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20" w:rsidRDefault="00CD1020" w:rsidP="00CD102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Зарегистрировано в Минюсте России 26 августа 2020 г. N 59494</w:t>
      </w:r>
    </w:p>
    <w:p w:rsidR="00CD1020" w:rsidRDefault="00CD1020" w:rsidP="00CD102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МИНИСТЕРСТВО НАУКИ И ВЫСШЕГО ОБРАЗОВАНИЯ</w:t>
      </w:r>
    </w:p>
    <w:p w:rsidR="00CD1020" w:rsidRDefault="00CD1020" w:rsidP="00CD102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РОССИЙСКОЙ ФЕДЕРАЦИИ</w:t>
      </w:r>
    </w:p>
    <w:p w:rsidR="00CD1020" w:rsidRDefault="00CD1020" w:rsidP="00CD102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CD1020" w:rsidRDefault="00CD1020" w:rsidP="00CD102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ПРИКАЗ</w:t>
      </w:r>
    </w:p>
    <w:p w:rsidR="00CD1020" w:rsidRDefault="00CD1020" w:rsidP="00CD102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13 августа 2020 г. N 1010</w:t>
      </w:r>
    </w:p>
    <w:p w:rsidR="00CD1020" w:rsidRDefault="00CD1020" w:rsidP="00CD102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CD1020" w:rsidRDefault="00CD1020" w:rsidP="00CD102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 УТВЕРЖДЕНИИ</w:t>
      </w:r>
    </w:p>
    <w:p w:rsidR="00CD1020" w:rsidRDefault="00CD1020" w:rsidP="00CD102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ФЕДЕРАЛЬНОГО ГОСУДАРСТВЕННОГО ОБРАЗОВАТЕЛЬНОГО СТАНДАРТА</w:t>
      </w:r>
    </w:p>
    <w:p w:rsidR="00CD1020" w:rsidRDefault="00CD1020" w:rsidP="00CD102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- БАКАЛАВРИАТ ПО НАПРАВЛЕНИЮ ПОДГОТОВКИ</w:t>
      </w:r>
    </w:p>
    <w:p w:rsidR="00CD1020" w:rsidRDefault="00CD1020" w:rsidP="00CD102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54.03.02 ДЕКОРАТИВНО-ПРИКЛАДНОЕ ИСКУССТВО</w:t>
      </w:r>
    </w:p>
    <w:p w:rsidR="00CD1020" w:rsidRDefault="00CD1020" w:rsidP="00CD102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И НАРОДНЫЕ ПРОМЫСЛЫ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D1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26.11.2020 N 1456)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подпунктом 4.2.38 пункта 4.2</w:t>
        </w:r>
      </w:hyperlink>
      <w:r>
        <w:rPr>
          <w:rFonts w:ascii="Arial" w:hAnsi="Arial" w:cs="Arial"/>
          <w:sz w:val="20"/>
          <w:szCs w:val="20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rPr>
          <w:rFonts w:ascii="Arial" w:hAnsi="Arial" w:cs="Arial"/>
          <w:sz w:val="20"/>
          <w:szCs w:val="20"/>
        </w:rPr>
        <w:t xml:space="preserve">2020, N 13, ст. 1944), и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пунктом 27</w:t>
        </w:r>
      </w:hyperlink>
      <w:r>
        <w:rPr>
          <w:rFonts w:ascii="Arial" w:hAnsi="Arial" w:cs="Arial"/>
          <w:sz w:val="20"/>
          <w:szCs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прилагаемый федеральный государственный образовательный </w:t>
      </w:r>
      <w:hyperlink w:anchor="Par38" w:history="1">
        <w:r>
          <w:rPr>
            <w:rFonts w:ascii="Arial" w:hAnsi="Arial" w:cs="Arial"/>
            <w:color w:val="0000FF"/>
            <w:sz w:val="20"/>
            <w:szCs w:val="20"/>
          </w:rPr>
          <w:t>стандарт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- </w:t>
      </w:r>
      <w:proofErr w:type="spellStart"/>
      <w:r>
        <w:rPr>
          <w:rFonts w:ascii="Arial" w:hAnsi="Arial" w:cs="Arial"/>
          <w:sz w:val="20"/>
          <w:szCs w:val="20"/>
        </w:rPr>
        <w:t>бакалавриат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подготовки 54.03.02 Декоративно-прикладное искусство и народные промыслы (далее - стандарт).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Установить, что: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образовательная организация высшего образования вправе осуществлять в соответствии со </w:t>
      </w:r>
      <w:hyperlink w:anchor="Par38" w:history="1">
        <w:r>
          <w:rPr>
            <w:rFonts w:ascii="Arial" w:hAnsi="Arial" w:cs="Arial"/>
            <w:color w:val="0000FF"/>
            <w:sz w:val="20"/>
            <w:szCs w:val="20"/>
          </w:rPr>
          <w:t>стандартом</w:t>
        </w:r>
      </w:hyperlink>
      <w:r>
        <w:rPr>
          <w:rFonts w:ascii="Arial" w:hAnsi="Arial" w:cs="Arial"/>
          <w:sz w:val="20"/>
          <w:szCs w:val="20"/>
        </w:rPr>
        <w:t xml:space="preserve"> обучение лиц, зачисленных до вступления в силу настоящего приказа, с их согласия;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прием на обучение в соответствии с федеральным государственным образовательным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стандартом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по направлению подготовки 54.03.02 Декоративно-прикладное искусство и народные промыслы (уровень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), утвержденным приказом Министерства образования и науки Российской Федерации от 12 января 2016 г. N 10 (зарегистрирован Министерством юстиции Российской Федерации 8 февраля 2016 г. N 40996), с изменениями, внесенными приказом Министерства образования и науки Российской Федерации от</w:t>
      </w:r>
      <w:proofErr w:type="gramEnd"/>
      <w:r>
        <w:rPr>
          <w:rFonts w:ascii="Arial" w:hAnsi="Arial" w:cs="Arial"/>
          <w:sz w:val="20"/>
          <w:szCs w:val="20"/>
        </w:rPr>
        <w:t xml:space="preserve"> 13 июля 2017 г. N 653 (зарегистрирован Министерством юстиции Российской Федерации 7 августа 2017 г., регистрационный N 47703), прекращается 31 декабря 2020 года.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Врио</w:t>
      </w:r>
      <w:proofErr w:type="spellEnd"/>
      <w:r>
        <w:rPr>
          <w:rFonts w:ascii="Arial" w:hAnsi="Arial" w:cs="Arial"/>
          <w:sz w:val="20"/>
          <w:szCs w:val="20"/>
        </w:rPr>
        <w:t xml:space="preserve"> Министра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А.В.НАРУКАВНИКОВ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Министерства науки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высшего образования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13 августа 2020 г. N 1010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Par38"/>
      <w:bookmarkEnd w:id="0"/>
      <w:r>
        <w:rPr>
          <w:rFonts w:ascii="Arial" w:eastAsiaTheme="minorHAnsi" w:hAnsi="Arial" w:cs="Arial"/>
          <w:color w:val="auto"/>
          <w:sz w:val="20"/>
          <w:szCs w:val="20"/>
        </w:rPr>
        <w:t>ФЕДЕРАЛЬНЫЙ ГОСУДАРСТВЕННЫЙ ОБРАЗОВАТЕЛЬНЫЙ СТАНДАРТ</w:t>
      </w:r>
    </w:p>
    <w:p w:rsidR="00CD1020" w:rsidRDefault="00CD1020" w:rsidP="00CD102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- БАКАЛАВРИАТ ПО НАПРАВЛЕНИЮ ПОДГОТОВКИ</w:t>
      </w:r>
    </w:p>
    <w:p w:rsidR="00CD1020" w:rsidRDefault="00CD1020" w:rsidP="00CD102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54.03.02 ДЕКОРАТИВНО-ПРИКЛАДНОЕ ИСКУССТВО</w:t>
      </w:r>
    </w:p>
    <w:p w:rsidR="00CD1020" w:rsidRDefault="00CD1020" w:rsidP="00CD102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И НАРОДНЫЕ ПРОМЫСЛЫ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D1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26.11.2020 N 1456)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I. Общие положения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подготовки 54.03.02 Декоративно-прикладное искусство и народные промыслы (далее соответственно -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направление подготовки).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Получение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допускается только в образовательной организации высшего образования (далее - Организация).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1.3. </w:t>
      </w:r>
      <w:proofErr w:type="gramStart"/>
      <w:r>
        <w:rPr>
          <w:rFonts w:ascii="Arial" w:hAnsi="Arial" w:cs="Arial"/>
          <w:sz w:val="20"/>
          <w:szCs w:val="20"/>
        </w:rPr>
        <w:t xml:space="preserve">Обучение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Организации может осуществляться в очной и очно-заочной формах.</w:t>
      </w:r>
      <w:proofErr w:type="gramEnd"/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1.4. Содержание высшего образования по направлению подготовки определяется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разрабатываемой и утверждаемой Организацией самостоятельно.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Организация разрабатывает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1.5.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вправе применять электронное обучение, дистанционные образовательные технологии.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применением исключительно электронного обучения, дистанционных образовательных технологий не допускается &lt;1&gt;.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&lt;1&gt;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Часть 3 статьи 16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1.6.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осуществляется Организацией как самостоятельно, так и посредством сетевой формы.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1.7.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&lt;2&gt;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Статья 14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63"/>
      <w:bookmarkEnd w:id="1"/>
      <w:r>
        <w:rPr>
          <w:rFonts w:ascii="Arial" w:hAnsi="Arial" w:cs="Arial"/>
          <w:sz w:val="20"/>
          <w:szCs w:val="20"/>
        </w:rPr>
        <w:t xml:space="preserve">1.8. 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(вне зависимости от применяемых образовательных технологий):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очно-заочной форме обучения, увеличивается не менее чем на 6 месяцев и не более чем на 1 год по сравнению со сроком получения образования в очной форме обучения;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</w:t>
      </w:r>
      <w:proofErr w:type="gramStart"/>
      <w:r>
        <w:rPr>
          <w:rFonts w:ascii="Arial" w:hAnsi="Arial" w:cs="Arial"/>
          <w:sz w:val="20"/>
          <w:szCs w:val="20"/>
        </w:rPr>
        <w:t>обучении</w:t>
      </w:r>
      <w:proofErr w:type="gramEnd"/>
      <w:r>
        <w:rPr>
          <w:rFonts w:ascii="Arial" w:hAnsi="Arial" w:cs="Arial"/>
          <w:sz w:val="20"/>
          <w:szCs w:val="20"/>
        </w:rP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67"/>
      <w:bookmarkEnd w:id="2"/>
      <w:r>
        <w:rPr>
          <w:rFonts w:ascii="Arial" w:hAnsi="Arial" w:cs="Arial"/>
          <w:sz w:val="20"/>
          <w:szCs w:val="20"/>
        </w:rPr>
        <w:t xml:space="preserve">1.9.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составляет 240 зачетных единиц (далее -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.)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реализуемый за один учебный год, составляет не более 70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 (за исключением ускоренного обучения), а при ускоренном обучении - не более 80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1.10. Организация самостоятельно определяет в пределах сроков и объемов, установленных </w:t>
      </w:r>
      <w:hyperlink w:anchor="Par63" w:history="1">
        <w:r>
          <w:rPr>
            <w:rFonts w:ascii="Arial" w:hAnsi="Arial" w:cs="Arial"/>
            <w:color w:val="0000FF"/>
            <w:sz w:val="20"/>
            <w:szCs w:val="20"/>
          </w:rPr>
          <w:t>пунктами 1.8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67" w:history="1">
        <w:r>
          <w:rPr>
            <w:rFonts w:ascii="Arial" w:hAnsi="Arial" w:cs="Arial"/>
            <w:color w:val="0000FF"/>
            <w:sz w:val="20"/>
            <w:szCs w:val="20"/>
          </w:rPr>
          <w:t>1.9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очно-заочной форме обучения, а также по индивидуальному учебному плану, в том числе при ускоренном обучении;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реализуемый за один учебный год.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72"/>
      <w:bookmarkEnd w:id="3"/>
      <w:r>
        <w:rPr>
          <w:rFonts w:ascii="Arial" w:hAnsi="Arial" w:cs="Arial"/>
          <w:sz w:val="20"/>
          <w:szCs w:val="20"/>
        </w:rPr>
        <w:t xml:space="preserve">1.11. Области профессиональной деятельности &lt;3&gt; и сферы профессиональной деятельности, в которых выпускники, освоившие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(далее - выпускники), могут осуществлять профессиональную деятельность: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&lt;3&gt;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Таблица</w:t>
        </w:r>
      </w:hyperlink>
      <w:r>
        <w:rPr>
          <w:rFonts w:ascii="Arial" w:hAnsi="Arial" w:cs="Arial"/>
          <w:sz w:val="20"/>
          <w:szCs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Российской Федерации 29 марта 2017 г., регистрационный N 46168).</w:t>
      </w:r>
      <w:proofErr w:type="gramEnd"/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01</w:t>
        </w:r>
      </w:hyperlink>
      <w:r>
        <w:rPr>
          <w:rFonts w:ascii="Arial" w:hAnsi="Arial" w:cs="Arial"/>
          <w:sz w:val="20"/>
          <w:szCs w:val="20"/>
        </w:rPr>
        <w:t xml:space="preserve"> Образование и наука (в сферах: дошкольного, начального общего, основного общего, среднего общего образования, профессионального обучения, дополнительного образования детей и взрослых; научных исследований);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04</w:t>
        </w:r>
      </w:hyperlink>
      <w:r>
        <w:rPr>
          <w:rFonts w:ascii="Arial" w:hAnsi="Arial" w:cs="Arial"/>
          <w:sz w:val="20"/>
          <w:szCs w:val="20"/>
        </w:rPr>
        <w:t xml:space="preserve"> Культура, искусство (в сферах: декоративно-прикладного искусства и народных промыслов; изобразительного искусства; культурно-просветительской и художественно-творческой деятельности).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79"/>
      <w:bookmarkEnd w:id="4"/>
      <w:r>
        <w:rPr>
          <w:rFonts w:ascii="Arial" w:hAnsi="Arial" w:cs="Arial"/>
          <w:sz w:val="20"/>
          <w:szCs w:val="20"/>
        </w:rPr>
        <w:t xml:space="preserve">1.12. В рамках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выпускники могут готовиться к решению задач профессиональной деятельности следующих типов: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научно-исследовательский;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художественный;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проектный;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информационно-технологический;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организационно-управленческий;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педагогический.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1.13.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устанавливает направленность (профиль)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которая соответствует направлению подготовки в целом или конкретизирует содержание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рамках направления подготовки путем ориентации ее </w:t>
      </w:r>
      <w:proofErr w:type="gramStart"/>
      <w:r>
        <w:rPr>
          <w:rFonts w:ascii="Arial" w:hAnsi="Arial" w:cs="Arial"/>
          <w:sz w:val="20"/>
          <w:szCs w:val="20"/>
        </w:rPr>
        <w:t>на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область (области) профессиональной деятельности и (или) сферу (сферы) профессиональной деятельности выпускников;</w:t>
      </w:r>
      <w:proofErr w:type="gramEnd"/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 (типы) задач и задачи профессиональной деятельности выпускников;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необходимости - на объекты профессиональной деятельности выпускников или область (области) знания.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1.14.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II. Требования к структуре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Структура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включает следующие блоки: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05" w:history="1">
        <w:r>
          <w:rPr>
            <w:rFonts w:ascii="Arial" w:hAnsi="Arial" w:cs="Arial"/>
            <w:color w:val="0000FF"/>
            <w:sz w:val="20"/>
            <w:szCs w:val="20"/>
          </w:rPr>
          <w:t>Блок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(модули)";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08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"Практика";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11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аттестация".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Структура и объем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0"/>
        <w:gridCol w:w="3458"/>
        <w:gridCol w:w="4094"/>
      </w:tblGrid>
      <w:tr w:rsidR="00CD1020"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Структура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ее блоков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з.е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D1020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Par105"/>
            <w:bookmarkEnd w:id="5"/>
            <w:r>
              <w:rPr>
                <w:rFonts w:ascii="Arial" w:hAnsi="Arial" w:cs="Arial"/>
                <w:sz w:val="20"/>
                <w:szCs w:val="20"/>
              </w:rPr>
              <w:t>Блок 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Дисциплины (модули)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180</w:t>
            </w:r>
          </w:p>
        </w:tc>
      </w:tr>
      <w:tr w:rsidR="00CD1020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" w:name="Par108"/>
            <w:bookmarkEnd w:id="6"/>
            <w:r>
              <w:rPr>
                <w:rFonts w:ascii="Arial" w:hAnsi="Arial" w:cs="Arial"/>
                <w:sz w:val="20"/>
                <w:szCs w:val="20"/>
              </w:rPr>
              <w:t>Блок 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30</w:t>
            </w:r>
          </w:p>
        </w:tc>
      </w:tr>
      <w:tr w:rsidR="00CD1020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" w:name="Par111"/>
            <w:bookmarkEnd w:id="7"/>
            <w:r>
              <w:rPr>
                <w:rFonts w:ascii="Arial" w:hAnsi="Arial" w:cs="Arial"/>
                <w:sz w:val="20"/>
                <w:szCs w:val="20"/>
              </w:rPr>
              <w:t>Блок 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</w:tr>
      <w:tr w:rsidR="00CD1020"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</w:tbl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117"/>
      <w:bookmarkEnd w:id="8"/>
      <w:r>
        <w:rPr>
          <w:rFonts w:ascii="Arial" w:hAnsi="Arial" w:cs="Arial"/>
          <w:sz w:val="20"/>
          <w:szCs w:val="20"/>
        </w:rPr>
        <w:t xml:space="preserve">2.2.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ar105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обеспечивать реализацию дисциплин (модулей) по физической культуре и спорту: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объеме не менее 2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в рамках </w:t>
      </w:r>
      <w:hyperlink w:anchor="Par105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(модули)";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и не включаются в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в рамках элективных дисциплин (модулей) в очной форме обучения.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122"/>
      <w:bookmarkEnd w:id="9"/>
      <w:r>
        <w:rPr>
          <w:rFonts w:ascii="Arial" w:hAnsi="Arial" w:cs="Arial"/>
          <w:sz w:val="20"/>
          <w:szCs w:val="20"/>
        </w:rPr>
        <w:t xml:space="preserve">2.4. В </w:t>
      </w:r>
      <w:hyperlink w:anchor="Par108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"Практика" входят учебная и производственная практики (далее вместе - практики).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учебной практики: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учебно-ознакомительная практика;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работа (получение первичных навыков научно-исследовательской работы).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производственной практики: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технико-технологическая практика;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педагогическая практика;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преддипломная практика.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2.5. В дополнение к типам практик, указанным в </w:t>
      </w:r>
      <w:hyperlink w:anchor="Par122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ФГОС ВО, ПООП может также содержать рекомендуемые типы практик.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 Организация: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ar122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ФГОС ВО;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rPr>
          <w:rFonts w:ascii="Arial" w:hAnsi="Arial" w:cs="Arial"/>
          <w:sz w:val="20"/>
          <w:szCs w:val="20"/>
        </w:rPr>
        <w:t>из</w:t>
      </w:r>
      <w:proofErr w:type="gramEnd"/>
      <w:r>
        <w:rPr>
          <w:rFonts w:ascii="Arial" w:hAnsi="Arial" w:cs="Arial"/>
          <w:sz w:val="20"/>
          <w:szCs w:val="20"/>
        </w:rPr>
        <w:t xml:space="preserve"> рекомендуемых ПООП (при наличии);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вправе установить дополнительный тип (типы) учебной и (или) производственной практик;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устанавливает объемы практик каждого типа.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2.7. В </w:t>
      </w:r>
      <w:hyperlink w:anchor="Par111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входят: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к процедуре защиты и защита выпускной квалификационной работы.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2.8.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Факультативные дисциплины (модули) не включаются в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2.9. В рамках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выделяются обязательная часть и часть, формируемая участниками образовательных отношений.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обязательной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обязательную часть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включаются, в том числе: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дисциплины (модули), указанные в </w:t>
      </w:r>
      <w:hyperlink w:anchor="Par117" w:history="1">
        <w:r>
          <w:rPr>
            <w:rFonts w:ascii="Arial" w:hAnsi="Arial" w:cs="Arial"/>
            <w:color w:val="0000FF"/>
            <w:sz w:val="20"/>
            <w:szCs w:val="20"/>
          </w:rPr>
          <w:t>пункте 2.2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дисциплины (модули) по физической культуре и спорту, реализуемые в рамках </w:t>
      </w:r>
      <w:hyperlink w:anchor="Par105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 в часть, формируемую участниками образовательных отношений.</w:t>
      </w:r>
      <w:proofErr w:type="gramEnd"/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обязательной части без учета объема государственной итоговой аттестации должен составлять не менее 60 процентов общего объема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rPr>
          <w:rFonts w:ascii="Arial" w:hAnsi="Arial" w:cs="Arial"/>
          <w:sz w:val="20"/>
          <w:szCs w:val="20"/>
        </w:rPr>
        <w:t>обучения по программе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2.11. Реализация части (частей)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направленной (направленных) на подготовку выпускников к творческой профессиональной деятельности, и проведение государственной итоговой аттестации не допускаются с применением электронного обучения, дистанционных образовательных технологий.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2.12.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аудиторная контактная работа предусматривает групповую работу обучающихся с преподавателем (в группах численностью от двух человек) и индивидуальную работу обучающихся с преподавателем.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контактной работы обучающихся с педагогическими работниками Организации при проведении учебных занятий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должен составлять в очной форме обучения - не менее 30 процентов, в очно-заочной форме обучения - от 10 процентов до 20 процентов общего объема времени, отводимого на реализацию дисциплин (модулей).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III. Требования к результатам освоения</w:t>
      </w:r>
    </w:p>
    <w:p w:rsidR="00CD1020" w:rsidRDefault="00CD1020" w:rsidP="00CD102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В результате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у выпускника должны быть сформированы компетенции, установленные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устанавливать </w:t>
      </w:r>
      <w:proofErr w:type="gramStart"/>
      <w:r>
        <w:rPr>
          <w:rFonts w:ascii="Arial" w:hAnsi="Arial" w:cs="Arial"/>
          <w:sz w:val="20"/>
          <w:szCs w:val="20"/>
        </w:rPr>
        <w:t>следующие</w:t>
      </w:r>
      <w:proofErr w:type="gramEnd"/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универсальные компетенции: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6633"/>
      </w:tblGrid>
      <w:tr w:rsidR="00CD1020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категории (группы) универсальных компетенций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и наименование универсальной компетенции выпускника</w:t>
            </w:r>
          </w:p>
        </w:tc>
      </w:tr>
      <w:tr w:rsidR="00CD1020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Системное и критическое мышление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CD1020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Разработка и реализация проектов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УК-2. Способен определять круг задач в рамках поставленной цели и выбирать оптимальные способы их решения, исходя из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действующих правовых норм, имеющихся ресурсов и ограничений</w:t>
            </w:r>
          </w:p>
        </w:tc>
      </w:tr>
      <w:tr w:rsidR="00CD1020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Командная работа и лидерство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УК-3.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CD1020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Коммуникация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языке(ах)</w:t>
            </w:r>
          </w:p>
        </w:tc>
      </w:tr>
      <w:tr w:rsidR="00CD1020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Межкультурное взаимодействие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УК-5.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CD1020"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Самоорганизация и саморазвитие (в том числе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здоровьесбережение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УК-6.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CD1020"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CD1020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УК-8.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CD1020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Инклюзивная компетентность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УК-9.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CD1020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Экономическая культура, в том числе финансовая грамотность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УК-10.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CD1020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Гражданская позиция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УК-11.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формировать нетерпимое отношение к коррупционному поведению</w:t>
            </w:r>
          </w:p>
        </w:tc>
      </w:tr>
    </w:tbl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устанавливать следующие общепрофессиональные компетенции: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CD102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и наименование общепрофессиональной компетенции выпускника</w:t>
            </w:r>
          </w:p>
        </w:tc>
      </w:tr>
      <w:tr w:rsidR="00CD102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Профессиональная ориентация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ОПК-1.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применять знания в области истории и теории искусств, декоративно-прикладного искусства и народных промыслов в своей профессиональной деятельности; рассматривать произведения искусства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</w:tr>
      <w:tr w:rsidR="00CD102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Научные исследования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ОПК-2.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работать с научной литературой; собирать, анализировать и обобщать результаты научных исследований, оценивать полученную информацию; выполнять отдельные виды работ при проведении научных исследований с применением современных методов; участвовать в научно-практических конференциях</w:t>
            </w:r>
          </w:p>
        </w:tc>
      </w:tr>
      <w:tr w:rsidR="00CD102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Методы создания авторского художественного проекта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ОПК-3.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художественной задачи; синтезировать набор возможных решений и научно обосновывать свои предложения; проводить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предпроектные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изыскания, проектировать, моделировать, конструировать предметы, товары, промышленные образцы и коллекции, арт-объекты в области декоративно-прикладного искусства и народных промыслов;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выполнять проект в материале</w:t>
            </w:r>
          </w:p>
        </w:tc>
      </w:tr>
      <w:tr w:rsidR="00CD102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Организаторская деятельность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ОПК-4.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организовывать, проводить и участвовать в художественных выставках, профессиональных конкурсах, фестивалях и иных творческих мероприятиях</w:t>
            </w:r>
          </w:p>
        </w:tc>
      </w:tr>
      <w:tr w:rsidR="00CD1020"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Информационно-коммуникационные технологии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ОПК-5.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CD1020">
        <w:tc>
          <w:tcPr>
            <w:tcW w:w="9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России от 26.11.2020 N 1456)</w:t>
            </w:r>
          </w:p>
        </w:tc>
      </w:tr>
      <w:tr w:rsidR="00CD102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Педагогическая деятельность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ОПК-6.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осуществлять педагогическую деятельность в сфере дошкольного, начального общего, основного общего, среднего общего образования, профессионального обучения и дополнительного образования для детей и взрослых</w:t>
            </w:r>
          </w:p>
        </w:tc>
      </w:tr>
      <w:tr w:rsidR="00CD102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культурная политика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ОПК-7.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ориентироваться в проблематике современной культурной политики Российской Федерации</w:t>
            </w:r>
          </w:p>
        </w:tc>
      </w:tr>
    </w:tbl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ar285" w:history="1">
        <w:r>
          <w:rPr>
            <w:rFonts w:ascii="Arial" w:hAnsi="Arial" w:cs="Arial"/>
            <w:color w:val="0000FF"/>
            <w:sz w:val="20"/>
            <w:szCs w:val="20"/>
          </w:rPr>
          <w:t>приложении</w:t>
        </w:r>
      </w:hyperlink>
      <w:r>
        <w:rPr>
          <w:rFonts w:ascii="Arial" w:hAnsi="Arial" w:cs="Arial"/>
          <w:sz w:val="20"/>
          <w:szCs w:val="20"/>
        </w:rP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&lt;4</w:t>
      </w:r>
      <w:proofErr w:type="gramEnd"/>
      <w:r>
        <w:rPr>
          <w:rFonts w:ascii="Arial" w:hAnsi="Arial" w:cs="Arial"/>
          <w:sz w:val="20"/>
          <w:szCs w:val="20"/>
        </w:rPr>
        <w:t>&gt; (при наличии соответствующих профессиональных стандартов).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&lt;4&gt;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Пункт 1</w:t>
        </w:r>
      </w:hyperlink>
      <w:r>
        <w:rPr>
          <w:rFonts w:ascii="Arial" w:hAnsi="Arial" w:cs="Arial"/>
          <w:sz w:val="20"/>
          <w:szCs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Федерации 29 марта 2017 г., регистрационный N 46168).</w:t>
      </w:r>
      <w:proofErr w:type="gramEnd"/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 каждого выбранного профессионального стандарта Организация выделяет одну или несколько обобщенных трудовых функций,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</w:t>
      </w:r>
      <w:proofErr w:type="gramStart"/>
      <w:r>
        <w:rPr>
          <w:rFonts w:ascii="Arial" w:hAnsi="Arial" w:cs="Arial"/>
          <w:sz w:val="20"/>
          <w:szCs w:val="20"/>
        </w:rPr>
        <w:t>выделена</w:t>
      </w:r>
      <w:proofErr w:type="gramEnd"/>
      <w:r>
        <w:rPr>
          <w:rFonts w:ascii="Arial" w:hAnsi="Arial" w:cs="Arial"/>
          <w:sz w:val="20"/>
          <w:szCs w:val="20"/>
        </w:rPr>
        <w:t xml:space="preserve"> полностью или частично.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&lt;5&gt;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3.6. </w:t>
      </w:r>
      <w:proofErr w:type="gramStart"/>
      <w:r>
        <w:rPr>
          <w:rFonts w:ascii="Arial" w:hAnsi="Arial" w:cs="Arial"/>
          <w:sz w:val="20"/>
          <w:szCs w:val="20"/>
        </w:rPr>
        <w:t xml:space="preserve">Совокупность компетенций, установленных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(или) сфере профессиональной деятельности, установленных в соответствии с </w:t>
      </w:r>
      <w:hyperlink w:anchor="Par72" w:history="1">
        <w:r>
          <w:rPr>
            <w:rFonts w:ascii="Arial" w:hAnsi="Arial" w:cs="Arial"/>
            <w:color w:val="0000FF"/>
            <w:sz w:val="20"/>
            <w:szCs w:val="20"/>
          </w:rPr>
          <w:t>пунктом 1.11</w:t>
        </w:r>
      </w:hyperlink>
      <w:r>
        <w:rPr>
          <w:rFonts w:ascii="Arial" w:hAnsi="Arial" w:cs="Arial"/>
          <w:sz w:val="20"/>
          <w:szCs w:val="20"/>
        </w:rP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ar79" w:history="1">
        <w:r>
          <w:rPr>
            <w:rFonts w:ascii="Arial" w:hAnsi="Arial" w:cs="Arial"/>
            <w:color w:val="0000FF"/>
            <w:sz w:val="20"/>
            <w:szCs w:val="20"/>
          </w:rPr>
          <w:t>пунктом 1.12</w:t>
        </w:r>
      </w:hyperlink>
      <w:r>
        <w:rPr>
          <w:rFonts w:ascii="Arial" w:hAnsi="Arial" w:cs="Arial"/>
          <w:sz w:val="20"/>
          <w:szCs w:val="20"/>
        </w:rPr>
        <w:t xml:space="preserve"> ФГОС ВО.</w:t>
      </w:r>
      <w:proofErr w:type="gramEnd"/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3.7. Организация устанавливает в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индикаторы достижения компетенций самостоятельно.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3.8. Организация самостоятельно планирует результаты </w:t>
      </w:r>
      <w:proofErr w:type="gramStart"/>
      <w:r>
        <w:rPr>
          <w:rFonts w:ascii="Arial" w:hAnsi="Arial" w:cs="Arial"/>
          <w:sz w:val="20"/>
          <w:szCs w:val="20"/>
        </w:rPr>
        <w:t>обучения по дисциплинам</w:t>
      </w:r>
      <w:proofErr w:type="gramEnd"/>
      <w:r>
        <w:rPr>
          <w:rFonts w:ascii="Arial" w:hAnsi="Arial" w:cs="Arial"/>
          <w:sz w:val="20"/>
          <w:szCs w:val="20"/>
        </w:rPr>
        <w:t xml:space="preserve"> (модулям) и практикам, которые должны быть соотнесены с установленными в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индикаторами достижения компетенций.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Совокупность запланированных результатов </w:t>
      </w:r>
      <w:proofErr w:type="gramStart"/>
      <w:r>
        <w:rPr>
          <w:rFonts w:ascii="Arial" w:hAnsi="Arial" w:cs="Arial"/>
          <w:sz w:val="20"/>
          <w:szCs w:val="20"/>
        </w:rPr>
        <w:t>обучения по дисциплинам</w:t>
      </w:r>
      <w:proofErr w:type="gramEnd"/>
      <w:r>
        <w:rPr>
          <w:rFonts w:ascii="Arial" w:hAnsi="Arial" w:cs="Arial"/>
          <w:sz w:val="20"/>
          <w:szCs w:val="20"/>
        </w:rPr>
        <w:t xml:space="preserve"> (модулям) и практикам должна обеспечивать формирование у выпускника всех компетенций, установленных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IV. Требования к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Требования к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а также требования к применяемым механизмам оценки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4.2. Общесистемные требования к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</w:t>
      </w:r>
      <w:hyperlink w:anchor="Par105" w:history="1">
        <w:r>
          <w:rPr>
            <w:rFonts w:ascii="Arial" w:hAnsi="Arial" w:cs="Arial"/>
            <w:color w:val="0000FF"/>
            <w:sz w:val="20"/>
            <w:szCs w:val="20"/>
          </w:rPr>
          <w:t>Блоку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 и </w:t>
      </w:r>
      <w:hyperlink w:anchor="Par111" w:history="1">
        <w:r>
          <w:rPr>
            <w:rFonts w:ascii="Arial" w:hAnsi="Arial" w:cs="Arial"/>
            <w:color w:val="0000FF"/>
            <w:sz w:val="20"/>
            <w:szCs w:val="20"/>
          </w:rPr>
          <w:t>Блоку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 соответствии с учебным планом.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Электронная информационно-образовательная среда Организации должна обеспечивать: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формирование электронного портфолио обучающегося, в том числе сохранение его работ и оценок за эти работы.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В случае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&lt;6&gt;.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&lt;6&gt; Федеральный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2020, N 17, ст. 2701).</w:t>
      </w:r>
      <w:proofErr w:type="gramEnd"/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4.2.3.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форме.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4.3. Требования к материально-техническому и учебно-методическому обеспечению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4.3.1. Помещения должны представлять собой учебные аудитории для проведения учебных занятий, предусмотренных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Допускается замена оборудования его виртуальными аналогами.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4.4. Требования к кадровым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4.4.1.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4.4.3. Не менее 70 процентов численности педагогических работников Организации, участвующих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лиц, привлекаемых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4.4.4. </w:t>
      </w:r>
      <w:proofErr w:type="gramStart"/>
      <w:r>
        <w:rPr>
          <w:rFonts w:ascii="Arial" w:hAnsi="Arial" w:cs="Arial"/>
          <w:sz w:val="20"/>
          <w:szCs w:val="20"/>
        </w:rPr>
        <w:t xml:space="preserve">Не менее 5 процентов численности педагогических работников Организации, участвующих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лиц, привлекаемых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rPr>
          <w:rFonts w:ascii="Arial" w:hAnsi="Arial" w:cs="Arial"/>
          <w:sz w:val="20"/>
          <w:szCs w:val="20"/>
        </w:rPr>
        <w:t xml:space="preserve"> сфере не менее 3 лет).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4.4.5. </w:t>
      </w:r>
      <w:proofErr w:type="gramStart"/>
      <w:r>
        <w:rPr>
          <w:rFonts w:ascii="Arial" w:hAnsi="Arial" w:cs="Arial"/>
          <w:sz w:val="20"/>
          <w:szCs w:val="20"/>
        </w:rP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rPr>
          <w:rFonts w:ascii="Arial" w:hAnsi="Arial" w:cs="Arial"/>
          <w:sz w:val="20"/>
          <w:szCs w:val="20"/>
        </w:rPr>
        <w:t xml:space="preserve"> в Российской Федерации).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К педагогическим работникам и лицам, привлекаемым к образовательной деятельности на иных условиях, с учеными степенями и (или) учеными званиями приравниваются лица без ученых степеней и званий, имеющие государственные почетные звания (народный художник Российской Федерации, заслуженный деятель искусств Российской Федерации, заслуженный художник Российской Федерации, заслуженный работник культуры Российской Федерации); лауреаты государственных премий в области культуры и искусства;</w:t>
      </w:r>
      <w:proofErr w:type="gramEnd"/>
      <w:r>
        <w:rPr>
          <w:rFonts w:ascii="Arial" w:hAnsi="Arial" w:cs="Arial"/>
          <w:sz w:val="20"/>
          <w:szCs w:val="20"/>
        </w:rPr>
        <w:t xml:space="preserve"> обладатели премий Правительства Российской Федерации в области культуры и искусства, действительные и почетные члены, члены-корреспонденты Российской академии художеств, Российской академии архитектуры и строительных наук; члены Союза художников Российской Федерации, Творческого союза художников Российской Федерации, Союза дизайнеров Российской Федерации, Союза архитекторов Российской Федерации.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4.5. Требования к финансовым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4.5.1. Финансовое обеспечение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 значений корректирующих коэффициентов к базовым нормативам затрат, определяемых Министерством науки и высшего образования Российской Федерации &lt;7&gt;.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&lt;7&gt;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Пункт 10</w:t>
        </w:r>
      </w:hyperlink>
      <w:r>
        <w:rPr>
          <w:rFonts w:ascii="Arial" w:hAnsi="Arial" w:cs="Arial"/>
          <w:sz w:val="20"/>
          <w:szCs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подготовки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4.6.1. Качество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4.6.2. В целях совершенствования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при проведении регулярной внутренней оценки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рамках внутренней системы оценки качества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4.6.3. Внешняя оценка качества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рамках процедуры государственной аккредитации осуществляется с целью подтверждения соответствия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требованиям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CD1020" w:rsidRDefault="00CD1020" w:rsidP="00CD102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4.6.4. Внешняя оценка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bookmarkStart w:id="10" w:name="_GoBack"/>
      <w:bookmarkEnd w:id="10"/>
      <w:r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федеральному государственному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образовательному стандарту </w:t>
      </w:r>
      <w:proofErr w:type="gramStart"/>
      <w:r>
        <w:rPr>
          <w:rFonts w:ascii="Arial" w:hAnsi="Arial" w:cs="Arial"/>
          <w:sz w:val="20"/>
          <w:szCs w:val="20"/>
        </w:rPr>
        <w:t>высшего</w:t>
      </w:r>
      <w:proofErr w:type="gramEnd"/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образования - </w:t>
      </w:r>
      <w:proofErr w:type="spellStart"/>
      <w:r>
        <w:rPr>
          <w:rFonts w:ascii="Arial" w:hAnsi="Arial" w:cs="Arial"/>
          <w:sz w:val="20"/>
          <w:szCs w:val="20"/>
        </w:rPr>
        <w:t>бакалавриат</w:t>
      </w:r>
      <w:proofErr w:type="spellEnd"/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направлению подготовки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54.03.02 Декоративно-прикладное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искусство и народные промыслы,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утвержденному</w:t>
      </w:r>
      <w:proofErr w:type="gramEnd"/>
      <w:r>
        <w:rPr>
          <w:rFonts w:ascii="Arial" w:hAnsi="Arial" w:cs="Arial"/>
          <w:sz w:val="20"/>
          <w:szCs w:val="20"/>
        </w:rPr>
        <w:t xml:space="preserve"> приказом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Министерства науки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высшего образования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13 августа 2020 г. N 1010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11" w:name="Par285"/>
      <w:bookmarkEnd w:id="11"/>
      <w:r>
        <w:rPr>
          <w:rFonts w:ascii="Arial" w:eastAsiaTheme="minorHAnsi" w:hAnsi="Arial" w:cs="Arial"/>
          <w:color w:val="auto"/>
          <w:sz w:val="20"/>
          <w:szCs w:val="20"/>
        </w:rPr>
        <w:t>ПЕРЕЧЕНЬ</w:t>
      </w:r>
    </w:p>
    <w:p w:rsidR="00CD1020" w:rsidRDefault="00CD1020" w:rsidP="00CD102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ПРОФЕССИОНАЛЬНЫХ СТАНДАРТОВ, СООТВЕТСТВУЮЩИХ</w:t>
      </w:r>
    </w:p>
    <w:p w:rsidR="00CD1020" w:rsidRDefault="00CD1020" w:rsidP="00CD102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ПРОФЕССИОНАЛЬНОЙ ДЕЯТЕЛЬНОСТИ ВЫПУСКНИКОВ, ОСВОИВШИХ</w:t>
      </w:r>
    </w:p>
    <w:p w:rsidR="00CD1020" w:rsidRDefault="00CD1020" w:rsidP="00CD102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ПРОГРАММУ БАКАЛАВРИАТА ПО НАПРАВЛЕНИЮ ПОДГОТОВКИ</w:t>
      </w:r>
    </w:p>
    <w:p w:rsidR="00CD1020" w:rsidRDefault="00CD1020" w:rsidP="00CD102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54.03.02 ДЕКОРАТИВНО-ПРИКЛАДНОЕ ИСКУССТВО</w:t>
      </w:r>
    </w:p>
    <w:p w:rsidR="00CD1020" w:rsidRDefault="00CD1020" w:rsidP="00CD102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И НАРОДНЫЕ ПРОМЫСЛЫ</w:t>
      </w: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7370"/>
      </w:tblGrid>
      <w:tr w:rsidR="00CD102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профессионального стандарта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CD1020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Образование и наука</w:t>
            </w:r>
          </w:p>
        </w:tc>
      </w:tr>
      <w:tr w:rsidR="00CD102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г., регистрационный N 30550), с изменениями, внесенными приказами Министерства труда и социальной защиты Российской Федерации от 25 декабря 2014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г. N 1115н (зарегистрирован Министерством юстиции Российской Федерации 19 февраля 2015 г., регистрационный N 36091) и от 5 августа 2016 г. N 422н (зарегистрирован Министерством юстиции Российской Федерации 23 августа 2016 г., регистрационный N 43326)</w:t>
            </w:r>
          </w:p>
        </w:tc>
      </w:tr>
      <w:tr w:rsidR="00CD102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01.003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020" w:rsidRDefault="00CD102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"Педагог дополнительного образования детей и взрослых", утвержденный приказом Министерства труда и социальной защиты Российской Федерации от 5 мая 2018 г. N 298н (зарегистрирован Министерством юстиции Российской Федерации 28 августа 2018 г., регистрационный N 52016)</w:t>
            </w:r>
          </w:p>
        </w:tc>
      </w:tr>
    </w:tbl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020" w:rsidRDefault="00CD1020" w:rsidP="00CD1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940" w:rsidRDefault="00CD1020"/>
    <w:sectPr w:rsidR="002A5940" w:rsidSect="00B3152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DCA"/>
    <w:rsid w:val="00671E61"/>
    <w:rsid w:val="00866DC1"/>
    <w:rsid w:val="00CD1020"/>
    <w:rsid w:val="00F4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9E5F0CE01363C181877C921C276E531ECFF990DE1775764F0298D428E35AC31CCDEA50D675A68D8B1AE97BEEC494F82102D4116FB5987DdFx7L" TargetMode="External"/><Relationship Id="rId13" Type="http://schemas.openxmlformats.org/officeDocument/2006/relationships/hyperlink" Target="consultantplus://offline/ref=F99E5F0CE01363C181877C921C276E531ECCFF93D41775764F0298D428E35AC31CCDEA50D675A689881AE97BEEC494F82102D4116FB5987DdFx7L" TargetMode="External"/><Relationship Id="rId18" Type="http://schemas.openxmlformats.org/officeDocument/2006/relationships/hyperlink" Target="consultantplus://offline/ref=F99E5F0CE01363C181877C921C276E531FC5F292D01F75764F0298D428E35AC30ECDB25CD67CB88C800FBF2AA8d9x0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99E5F0CE01363C181877C921C276E531ECDF89CD61275764F0298D428E35AC31CCDEA50D675A68D881AE97BEEC494F82102D4116FB5987DdFx7L" TargetMode="External"/><Relationship Id="rId7" Type="http://schemas.openxmlformats.org/officeDocument/2006/relationships/hyperlink" Target="consultantplus://offline/ref=F99E5F0CE01363C181877C921C276E531FCFF992D61175764F0298D428E35AC31CCDEA50D675A68B8A1AE97BEEC494F82102D4116FB5987DdFx7L" TargetMode="External"/><Relationship Id="rId12" Type="http://schemas.openxmlformats.org/officeDocument/2006/relationships/hyperlink" Target="consultantplus://offline/ref=F99E5F0CE01363C181877C921C276E531ECCFF93D41775764F0298D428E35AC31CCDEA50D675A6888F1AE97BEEC494F82102D4116FB5987DdFx7L" TargetMode="External"/><Relationship Id="rId17" Type="http://schemas.openxmlformats.org/officeDocument/2006/relationships/hyperlink" Target="consultantplus://offline/ref=F99E5F0CE01363C181877C921C276E531DC9FD9DD11775764F0298D428E35AC30ECDB25CD67CB88C800FBF2AA8d9x0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99E5F0CE01363C181877C921C276E531ECCFF93D41775764F0298D428E35AC31CCDEA50D675A68C8E1AE97BEEC494F82102D4116FB5987DdFx7L" TargetMode="External"/><Relationship Id="rId20" Type="http://schemas.openxmlformats.org/officeDocument/2006/relationships/hyperlink" Target="consultantplus://offline/ref=F99E5F0CE01363C181877C921C276E531FC5FE91D11375764F0298D428E35AC31CCDEA50D675AF888F1AE97BEEC494F82102D4116FB5987DdFx7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99E5F0CE01363C181877C921C276E531FC5F991DF1475764F0298D428E35AC31CCDEA50D675A689811AE97BEEC494F82102D4116FB5987DdFx7L" TargetMode="External"/><Relationship Id="rId11" Type="http://schemas.openxmlformats.org/officeDocument/2006/relationships/hyperlink" Target="consultantplus://offline/ref=F99E5F0CE01363C181877C921C276E531FC5F295D11375764F0298D428E35AC31CCDEA50D675A488811AE97BEEC494F82102D4116FB5987DdFx7L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F99E5F0CE01363C181877C921C276E531FC5FE94D11E75764F0298D428E35AC31CCDEA50D676A284881AE97BEEC494F82102D4116FB5987DdFx7L" TargetMode="External"/><Relationship Id="rId15" Type="http://schemas.openxmlformats.org/officeDocument/2006/relationships/hyperlink" Target="consultantplus://offline/ref=F99E5F0CE01363C181877C921C276E531FC5FE94D11E75764F0298D428E35AC31CCDEA50D676A284891AE97BEEC494F82102D4116FB5987DdFx7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F99E5F0CE01363C181877C921C276E531FC5F295D11375764F0298D428E35AC31CCDEA53D772ADD8D955E827AA9887F82002D61973dBx6L" TargetMode="External"/><Relationship Id="rId19" Type="http://schemas.openxmlformats.org/officeDocument/2006/relationships/hyperlink" Target="consultantplus://offline/ref=F99E5F0CE01363C181877C921C276E531FC5F295DF1475764F0298D428E35AC30ECDB25CD67CB88C800FBF2AA8d9x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9E5F0CE01363C181877C921C276E531FC5FE94D11E75764F0298D428E35AC31CCDEA50D676A284881AE97BEEC494F82102D4116FB5987DdFx7L" TargetMode="External"/><Relationship Id="rId14" Type="http://schemas.openxmlformats.org/officeDocument/2006/relationships/hyperlink" Target="consultantplus://offline/ref=F99E5F0CE01363C181877C921C276E531ECCFF93D41775764F0298D428E35AC31CCDEA50D675A6898E1AE97BEEC494F82102D4116FB5987DdFx7L" TargetMode="External"/><Relationship Id="rId22" Type="http://schemas.openxmlformats.org/officeDocument/2006/relationships/hyperlink" Target="consultantplus://offline/ref=F99E5F0CE01363C181877C921C276E531FCDFE9CD61E75764F0298D428E35AC31CCDEA50D675A68D881AE97BEEC494F82102D4116FB5987DdFx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5757</Words>
  <Characters>32820</Characters>
  <Application>Microsoft Office Word</Application>
  <DocSecurity>0</DocSecurity>
  <Lines>273</Lines>
  <Paragraphs>76</Paragraphs>
  <ScaleCrop>false</ScaleCrop>
  <Company/>
  <LinksUpToDate>false</LinksUpToDate>
  <CharactersWithSpaces>38501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 Рохлова</dc:creator>
  <cp:keywords/>
  <dc:description/>
  <cp:lastModifiedBy>Елена Леонидовна Рохлова</cp:lastModifiedBy>
  <cp:revision>2</cp:revision>
  <dcterms:created xsi:type="dcterms:W3CDTF">2021-08-09T11:48:00Z</dcterms:created>
  <dcterms:modified xsi:type="dcterms:W3CDTF">2021-08-09T11:50:00Z</dcterms:modified>
</cp:coreProperties>
</file>