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26 августа 2016 г. N 43432</w:t>
      </w:r>
    </w:p>
    <w:p w:rsidR="00A13114" w:rsidRDefault="00A13114" w:rsidP="00A1311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11 августа 2016 г. N 998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05.03.06 ЭКОЛОГИЯ И ПРИРОДОПОЛЬЗОВАНИЕ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(УРОВЕНЬ БАКАЛАВРИАТА)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A13114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13.07.2017 N 653)</w:t>
            </w:r>
          </w:p>
        </w:tc>
      </w:tr>
    </w:tbl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N 27, ст. 3776; 2015, N 26, ст. 3898; N 43, ст. 5976; 2016, N 2, ст. 325; N 8, ст. 1121; </w:t>
      </w:r>
      <w:proofErr w:type="gramStart"/>
      <w:r>
        <w:rPr>
          <w:rFonts w:ascii="Arial" w:hAnsi="Arial" w:cs="Arial"/>
          <w:sz w:val="20"/>
          <w:szCs w:val="20"/>
        </w:rPr>
        <w:t xml:space="preserve">N 28, ст. 4741),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5096; 2016, N 16, ст. 2230), приказываю: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05.03.06 Экология и природопользование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22 декабря 2009 г. N 795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022000 Экология и природопользование (квалификация (степень) "бакалавр")" (зарегистрирован Министерством юстиции Российской Федерации 2 февраля 2010 г., регистрационный N 16209);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 18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Исполняющая</w:t>
      </w:r>
      <w:proofErr w:type="gramEnd"/>
      <w:r>
        <w:rPr>
          <w:rFonts w:ascii="Arial" w:hAnsi="Arial" w:cs="Arial"/>
          <w:sz w:val="20"/>
          <w:szCs w:val="20"/>
        </w:rPr>
        <w:t xml:space="preserve"> обязанности Министра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Н.В.ТРЕТЬЯК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11 августа 2016 г. N 998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 НАПРАВЛЕНИЮ ПОДГОТОВКИ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05.03.06 ЭКОЛОГИЯ И ПРИРОДОПОЛЬЗОВАНИЕ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(УРОВЕНЬ БАКАЛАВРИАТА)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A13114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13.07.2017 N 653)</w:t>
            </w:r>
          </w:p>
        </w:tc>
      </w:tr>
    </w:tbl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ОБЛАСТЬ ПРИМЕНЕНИЯ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05.03.06 Экология и природопользование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II. ИСПОЛЬЗУЕМЫЕ СОКРАЩЕНИЯ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ХАРАКТЕРИСТИКА НАПРАВЛЕНИЯ ПОДГОТОВКИ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осуществляется в очной, очно-заочной и заочной формах обучения.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ускоренному обучению.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очно-заочной или заочной формах обучения форме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за один учебный год в очно-заочной и заочной формах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Конкретный срок получения образования и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возможна с использованием сетевой формы.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Образовательная деятельность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IV. ХАРАКТЕРИСТИКА ПРОФЕССИОНАЛЬНОЙ ДЕЯТЕЛЬНОСТИ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ВЫПУСКНИКОВ, ОСВОИВШИХ ПРОГРАММУ БАКАЛАВРИАТА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Область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проектные, изыскательские, научно-исследовательские, производственные, маркетинговые, консалтинговые, экономические, юридические, обучающие, экспертные отделы, департаменты, бюро, центры, фирмы, компании, институты, занимающиеся охраной окружающей среды;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федеральные органы исполнительной власти, органы государственной власти субъектов Российской Федерации;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федеральные государственные органы и органы государственной власти субъектов Российской Федерации, осуществляющие государственные управление в сфере охраны природы и управления природопользованием;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службы по гидрометеорологии и мониторингу окружающей среды, по экологической безопасности и экологической политике, службы системы мониторинга окружающей среды, экологические службы отраслей и органы местного самоуправления, службы очистных сооружений, химико-аналитические лаборатории, фермерские хозяйства, органы системы охраняемых природных территорий разного уровня и подчинения и управления природопользованием;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природоохранные подразделения производственных предприятий;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научно-исследовательские организации;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образовательные организации, осуществляющие образовательную деятельность;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средства массовой информации;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общественные организации и фонды;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представительства зарубежных организаций.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Объектами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являются: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природные, антропогенные, природно-хозяйственные, эколого-экономические, инженерно-экологические, производственные, социальные, общественные территориальные системы и структуры на глобальном, национальном, региональном и локальном уровнях;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государственное планирование, контроль, мониторинг, экспертиза экологических составляющих всех форм хозяйственной деятельности;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предприятия по производству </w:t>
      </w:r>
      <w:proofErr w:type="spellStart"/>
      <w:r>
        <w:rPr>
          <w:rFonts w:ascii="Arial" w:hAnsi="Arial" w:cs="Arial"/>
          <w:sz w:val="20"/>
          <w:szCs w:val="20"/>
        </w:rPr>
        <w:t>рекультивационных</w:t>
      </w:r>
      <w:proofErr w:type="spellEnd"/>
      <w:r>
        <w:rPr>
          <w:rFonts w:ascii="Arial" w:hAnsi="Arial" w:cs="Arial"/>
          <w:sz w:val="20"/>
          <w:szCs w:val="20"/>
        </w:rPr>
        <w:t xml:space="preserve"> работ и работ по созданию культурных ландшафтов и охране земель сельскохозяйственных поселений, рекреационные системы, </w:t>
      </w:r>
      <w:proofErr w:type="spellStart"/>
      <w:r>
        <w:rPr>
          <w:rFonts w:ascii="Arial" w:hAnsi="Arial" w:cs="Arial"/>
          <w:sz w:val="20"/>
          <w:szCs w:val="20"/>
        </w:rPr>
        <w:t>агроландшафты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техногенные объекты в окружающей среде;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средства и способы, используемые для уменьшения выбросов в окружающую среду;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процесс создания нормативно-организационной документации в области рационального природопользования, экологической безопасности, проведения мероприятий по защите окружающей среды от негативных воздействий, рациональное природопользование;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образование, просвещение и здоровье населения, демографические процессы, программы устойчивого развития на всех уровнях.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контрольно-ревизионная;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академического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быть готов решать следующие профессиональные задачи: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оценки воздействия хозяйственной деятельности на окружающую среду и здоровье населения;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установление закономерностей влияния важнейших объектов и видов хозяйственной деятельности на природную среду и население;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выявление источников, видов и масштабов техногенного воздействия;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выявление принципов оптимизации среды обитания;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химико-аналитического анализа вредных выбросов в окружающую среду;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изучение техногенных катастроф и их последствий, планирование мероприятий по профилактике и ликвидации последствий экологических катастроф;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эксплуатация очистных установок, очистных сооружений и полигонов;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экологическая реабилитация нарушенных природных </w:t>
      </w:r>
      <w:proofErr w:type="spellStart"/>
      <w:r>
        <w:rPr>
          <w:rFonts w:ascii="Arial" w:hAnsi="Arial" w:cs="Arial"/>
          <w:sz w:val="20"/>
          <w:szCs w:val="20"/>
        </w:rPr>
        <w:t>геосистем</w:t>
      </w:r>
      <w:proofErr w:type="spellEnd"/>
      <w:r>
        <w:rPr>
          <w:rFonts w:ascii="Arial" w:hAnsi="Arial" w:cs="Arial"/>
          <w:sz w:val="20"/>
          <w:szCs w:val="20"/>
        </w:rPr>
        <w:t>; разработка вопросов проектирования ландшафтов сельских поселений, обустройства рекреационных зон;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достоверной экологической информацией различных отраслей экономики;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контрольно-ревизионная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документации для экологической экспертизы различных видов проектного анализа;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контрольно-ревизионной деятельности, экологическом аудите, экологическом нормировании и экологическом контроле состояния окружающей среды;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производственный экологический контроль в организациях; контроль мелиоративного состояния и обеспечение регулирования водно-воздушного режима мелиоративных земель;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инженерно-экологических исследований для оценки воздействия на окружающую среду разных видов хозяйственной деятельности;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работе административных органов управления;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экологической безопасности народного хозяйства и других сфер человеческой деятельности;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экологической безопасности технологий производства, проведение экологической политики на предприятиях;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профилактических мероприятий по защите здоровья населения от негативных воздействий хозяйственной деятельности;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проведении научных исследований в области экологии, охраны природы и иных наук об окружающей среде, в организациях, осуществляющих образовательную деятельность;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лабораторных исследований;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осуществление сбора и первичной обработки материала;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полевых натурных исследованиях;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сбор и обработка первичной документации для оценки воздействий на окружающую среду;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проектировании типовых мероприятий по охране природы;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проектирование и экспертиза социально-экономической и хозяйственной деятельности по осуществлению проектов на территориях разного иерархического уровня;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проектов практических рекомендаций по сохранению природной среды;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учебная (преподавательская) и воспитательная работа в организациях, осуществляющих образовательную деятельность.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V. ТРЕБОВАНИЯ К РЕЗУЛЬТАТАМ ОСВОЕНИЯ ПРОГРАММЫ БАКАЛАВРИАТА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общекультурными компетенциями: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философских знаний для формирования мировоззренческой позиции (ОК-1);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экономических знаний в различных сферах жизнедеятельности (ОК-3);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правовых знаний в различных сферах деятельности (ОК-4);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к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самоорганизации и самообразованию (ОК-7);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приемы оказания первой помощи, методы защиты в условиях чрезвычайных ситуаций (ОК-9).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общепрофессиональными компетенциями: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базовыми знаниями в области фундаментальных разделов математики в объеме, необходимом для владения математическим аппаратом экологических наук, обработки информации и анализа данных по экологии и природопользованию (ОПК-1);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владением базовыми знаниями фундаментальных разделов физики, химии и биологии в объеме, необходимом для освоения физических, химических и биологических основ в экологии и природопользования; методами химического анализа, знаниями о современных динамических процессах в природе и </w:t>
      </w:r>
      <w:proofErr w:type="spellStart"/>
      <w:r>
        <w:rPr>
          <w:rFonts w:ascii="Arial" w:hAnsi="Arial" w:cs="Arial"/>
          <w:sz w:val="20"/>
          <w:szCs w:val="20"/>
        </w:rPr>
        <w:t>техносфере</w:t>
      </w:r>
      <w:proofErr w:type="spellEnd"/>
      <w:r>
        <w:rPr>
          <w:rFonts w:ascii="Arial" w:hAnsi="Arial" w:cs="Arial"/>
          <w:sz w:val="20"/>
          <w:szCs w:val="20"/>
        </w:rPr>
        <w:t>, о состоянии геосфер Земли, экологии и эволюции биосферы, глобальных экологических проблемах, методами отбора и анализа геологических и биологических проб, а также навыками идентификации и описания биологического разнообразия, его оценки современными методами количественной обработки информации (ОПК-2);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профессионально профилированными знаниями и практическими навыками в общей геологии, теоретической и практической географии, общего почвоведения и использовать их в области экологии и природопользования (ОПК-3);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базовыми общепрофессиональными (</w:t>
      </w:r>
      <w:proofErr w:type="spellStart"/>
      <w:r>
        <w:rPr>
          <w:rFonts w:ascii="Arial" w:hAnsi="Arial" w:cs="Arial"/>
          <w:sz w:val="20"/>
          <w:szCs w:val="20"/>
        </w:rPr>
        <w:t>общеэкологическими</w:t>
      </w:r>
      <w:proofErr w:type="spellEnd"/>
      <w:r>
        <w:rPr>
          <w:rFonts w:ascii="Arial" w:hAnsi="Arial" w:cs="Arial"/>
          <w:sz w:val="20"/>
          <w:szCs w:val="20"/>
        </w:rPr>
        <w:t>) представлениями о теоретических основах общей экологии, геоэкологии, экологии человека, социальной экологии, охраны окружающей среды (ОПК-4);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основ учения об атмосфере, гидросфере, биосфере и ландшафтоведении (ОПК-5);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владением знаниями основ природопользования, экономики природопользования, устойчивого развития, оценки воздействия на окружающую среду, правовых основ природопользования и охраны окружающей среды (ОПК-6);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понимать, излагать и критически анализировать базовую информацию в области экологии и природопользования (ОПК-7);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о теоретических основах экологического мониторинга, нормирования и снижения загрязнения окружающей среды, техногенных систем и экологического риска, способностью к использованию теоретических знаний в практической деятельности (ОПК-8);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(ОПК-9).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осуществлять разработку и применение технологий рационального природопользования и охраны окружающей среды, осуществлять прогноз техногенного воздействия, знать нормативные правовые акты, регулирующие правоотношения </w:t>
      </w:r>
      <w:proofErr w:type="spellStart"/>
      <w:r>
        <w:rPr>
          <w:rFonts w:ascii="Arial" w:hAnsi="Arial" w:cs="Arial"/>
          <w:sz w:val="20"/>
          <w:szCs w:val="20"/>
        </w:rPr>
        <w:t>ресурсопользования</w:t>
      </w:r>
      <w:proofErr w:type="spellEnd"/>
      <w:r>
        <w:rPr>
          <w:rFonts w:ascii="Arial" w:hAnsi="Arial" w:cs="Arial"/>
          <w:sz w:val="20"/>
          <w:szCs w:val="20"/>
        </w:rPr>
        <w:t xml:space="preserve"> в заповедном деле и уметь применять их на практике (ПК-1);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владением методами отбора проб и проведения химико-аналитического анализа вредных выбросов в окружающую среду, геохимических исследований, обработки, анализа и синтеза производственной, полевой и лабораторной экологической информации, методами составления экологических и техногенных карт, сбора, обработки, систематизации, анализа информации, формирования баз данных загрязнения окружающей среды, методами оценки воздействия на окружающую среду, выявлять источники, виды и масштабы техногенного воздействия (ПК-2);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навыками эксплуатация очистных установок, очистных сооружений и полигонов и других производственных комплексов в области охраны окружающей среды и снижения уровня негативного воздействия хозяйственной деятельности (ПК-3);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прогнозировать техногенные катастрофы и их последствия, планировать мероприятия по профилактике и ликвидации последствий экологических катастроф, принимать профилактические меры для снижения уровня опасностей различного вида и их последствий (ПК-4);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реализовывать технологические процессы по переработке, утилизации и захоронению твердых и жидких отходов; организовывать производство работ по рекультивации нарушенных земель, по восстановлению нарушенных </w:t>
      </w:r>
      <w:proofErr w:type="spellStart"/>
      <w:r>
        <w:rPr>
          <w:rFonts w:ascii="Arial" w:hAnsi="Arial" w:cs="Arial"/>
          <w:sz w:val="20"/>
          <w:szCs w:val="20"/>
        </w:rPr>
        <w:t>агрогеосистем</w:t>
      </w:r>
      <w:proofErr w:type="spellEnd"/>
      <w:r>
        <w:rPr>
          <w:rFonts w:ascii="Arial" w:hAnsi="Arial" w:cs="Arial"/>
          <w:sz w:val="20"/>
          <w:szCs w:val="20"/>
        </w:rPr>
        <w:t xml:space="preserve"> и созданию культурных ландшафтов (ПК-5);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осуществлять мониторинг и контроль входных и выходных потоков для технологических процессов на производствах, контроль и обеспечение эффективности использования малоотходных технологий в производстве, применять ресурсосберегающие технологии (ПК-6);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о правовых основах природопользования и охраны окружающей среды, способностью критически анализировать достоверную информацию различных отраслей экономики в области экологии и природопользования (ПК-7);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контрольно-ревизионная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теоретических основ экологического мониторинга, экологической экспертизы, экологического менеджмента и аудита, нормирования и снижения загрязнения окружающей среды, основы техногенных систем и экологического риска (ПК-8);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владением методами подготовки документации для экологической экспертизы различных видов проектного анализа, проведения инженерно-экологических исследований для оценки воздействия на окружающую среду разных видов хозяйственной деятельности, методами оценки воздействия </w:t>
      </w:r>
      <w:r>
        <w:rPr>
          <w:rFonts w:ascii="Arial" w:hAnsi="Arial" w:cs="Arial"/>
          <w:sz w:val="20"/>
          <w:szCs w:val="20"/>
        </w:rPr>
        <w:lastRenderedPageBreak/>
        <w:t>хозяйственной деятельности на окружающую среду и здоровье населения, оценки экономического ущерба и рисков для природной среды, экономической эффективности природоохранных мероприятий, платы за пользование природными ресурсами (ПК-9);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осуществлять контрольно-ревизионную деятельность, экологический аудит, экологическое нормирование, разработку профилактических мероприятий по защите здоровья населения от негативных воздействий хозяйственной деятельности, проводить рекультивацию техногенных ландшафтов, знать принципы оптимизации среды обитания (ПК-10);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мероприятия и мониторинг по защите окружающей среды от вредных воздействий; осуществлять производственный экологический контроль (ПК-11);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навыками работы в административных органах управления предприятий, фирм и других организаций; проведения экологической политики на предприятиях (ПК-12);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навыками планирования и организации полевых и камеральных работ, а также участия в работе органов управления (ПК-13);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об основах землеведения, климатологии, гидрологии, ландшафтоведения, социально-экономической географии и картографии (ПК-14);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о теоретических основах биогеографии, экологии животных, растений и микроорганизмов (ПК-15);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владением знаниями в области общего </w:t>
      </w:r>
      <w:proofErr w:type="spellStart"/>
      <w:r>
        <w:rPr>
          <w:rFonts w:ascii="Arial" w:hAnsi="Arial" w:cs="Arial"/>
          <w:sz w:val="20"/>
          <w:szCs w:val="20"/>
        </w:rPr>
        <w:t>ресурсоведения</w:t>
      </w:r>
      <w:proofErr w:type="spellEnd"/>
      <w:r>
        <w:rPr>
          <w:rFonts w:ascii="Arial" w:hAnsi="Arial" w:cs="Arial"/>
          <w:sz w:val="20"/>
          <w:szCs w:val="20"/>
        </w:rPr>
        <w:t>, регионального природопользования, картографии (ПК-16);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решать глобальные и региональные геологические проблемы (ПК-17);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в области теоретических основ геохимии и геофизики окружающей среды, основ природопользования, экономики природопользования, устойчивого развития (ПК-18);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об оценке воздействия на окружающую среду, правовые основы природопользования и охраны окружающей среды (ПК-19);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излагать и критически анализировать базовую информацию в области экологии и природопользования (ПК-20);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владением методами геохимических и геофизических исследований, общего и </w:t>
      </w:r>
      <w:proofErr w:type="spellStart"/>
      <w:r>
        <w:rPr>
          <w:rFonts w:ascii="Arial" w:hAnsi="Arial" w:cs="Arial"/>
          <w:sz w:val="20"/>
          <w:szCs w:val="20"/>
        </w:rPr>
        <w:t>геоэкологического</w:t>
      </w:r>
      <w:proofErr w:type="spellEnd"/>
      <w:r>
        <w:rPr>
          <w:rFonts w:ascii="Arial" w:hAnsi="Arial" w:cs="Arial"/>
          <w:sz w:val="20"/>
          <w:szCs w:val="20"/>
        </w:rPr>
        <w:t xml:space="preserve"> картографирования, обработки, анализа и синтеза полевой и лабораторной </w:t>
      </w:r>
      <w:proofErr w:type="spellStart"/>
      <w:r>
        <w:rPr>
          <w:rFonts w:ascii="Arial" w:hAnsi="Arial" w:cs="Arial"/>
          <w:sz w:val="20"/>
          <w:szCs w:val="20"/>
        </w:rPr>
        <w:t>геоэкологической</w:t>
      </w:r>
      <w:proofErr w:type="spellEnd"/>
      <w:r>
        <w:rPr>
          <w:rFonts w:ascii="Arial" w:hAnsi="Arial" w:cs="Arial"/>
          <w:sz w:val="20"/>
          <w:szCs w:val="20"/>
        </w:rPr>
        <w:t xml:space="preserve"> информации, методами обработки, анализа и синтеза полевой и лабораторной экологической информации (ПК-21);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навыками преподавания в организациях, осуществляющих образовательную деятельность (ПК-22).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включаются в набор требуемых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5.6.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конкретные области знания и (или) вид (виды) деятельности.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VI. ТРЕБОВАНИЯ К СТРУКТУРЕ ПРОГРАММЫ БАКАЛАВРИАТА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состоит из следующих блоков: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20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3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"Практики", который в полном объеме относится к вариативной части программы;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38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утвержденном Министерством образования и науки Российской Федерации &lt;1&gt;.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направлений подготовки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rPr>
          <w:rFonts w:ascii="Arial" w:hAnsi="Arial" w:cs="Arial"/>
          <w:sz w:val="20"/>
          <w:szCs w:val="20"/>
        </w:rPr>
        <w:t xml:space="preserve">., </w:t>
      </w:r>
      <w:proofErr w:type="gramStart"/>
      <w:r>
        <w:rPr>
          <w:rFonts w:ascii="Arial" w:hAnsi="Arial" w:cs="Arial"/>
          <w:sz w:val="20"/>
          <w:szCs w:val="20"/>
        </w:rP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rPr>
          <w:rFonts w:ascii="Arial" w:hAnsi="Arial" w:cs="Arial"/>
          <w:sz w:val="20"/>
          <w:szCs w:val="20"/>
        </w:rP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8"/>
        <w:gridCol w:w="4974"/>
        <w:gridCol w:w="1890"/>
        <w:gridCol w:w="1890"/>
      </w:tblGrid>
      <w:tr w:rsidR="00A13114">
        <w:tc>
          <w:tcPr>
            <w:tcW w:w="6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3114">
        <w:tc>
          <w:tcPr>
            <w:tcW w:w="6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прикладного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A13114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220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195 - 204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174 - 189</w:t>
            </w:r>
          </w:p>
        </w:tc>
      </w:tr>
      <w:tr w:rsidR="00A13114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90 - 105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69 - 90</w:t>
            </w:r>
          </w:p>
        </w:tc>
      </w:tr>
      <w:tr w:rsidR="00A13114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99 - 105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99 - 105</w:t>
            </w:r>
          </w:p>
        </w:tc>
      </w:tr>
      <w:tr w:rsidR="00A13114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231"/>
            <w:bookmarkEnd w:id="2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42 - 60</w:t>
            </w:r>
          </w:p>
        </w:tc>
      </w:tr>
      <w:tr w:rsidR="00A13114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42 - 60</w:t>
            </w:r>
          </w:p>
        </w:tc>
      </w:tr>
      <w:tr w:rsidR="00A13114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238"/>
            <w:bookmarkEnd w:id="3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A13114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A13114"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4" w:rsidRDefault="00A1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(модули), относящиеся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Набор дисциплин (модулей), относящихся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ar220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базовой части </w:t>
      </w:r>
      <w:hyperlink w:anchor="Par220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объеме не менее 72 академических часов (2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.) в очной форме обучения;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элективных дисциплин (модулей) в объеме не менее 328 академических часов. Указанные академические часы являются обязательными для освоения и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 не переводятся.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Дисциплины (модули), относящиеся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практики определяют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Набор дисциплин (модулей), относящихся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В </w:t>
      </w:r>
      <w:hyperlink w:anchor="Par23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 входят учебная и производственная, в том числе преддипломная, практики.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учебной практики: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практики: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производственной практики: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производственной практики: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 разработке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Организация вправе предусмотреть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В </w:t>
      </w:r>
      <w:hyperlink w:anchor="Par238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6.9.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объема вариативной части </w:t>
      </w:r>
      <w:hyperlink w:anchor="Par220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6.10. Количество часов, отведенных на занятия лекционного типа, в целом по </w:t>
      </w:r>
      <w:hyperlink w:anchor="Par220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VII. ТРЕБОВАНИЯ К УСЛОВИЯМ РЕАЛИЗАЦИИ</w:t>
      </w: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ПРОГРАММЫ БАКАЛАВРИАТА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7.1.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rPr>
          <w:rFonts w:ascii="Arial" w:hAnsi="Arial" w:cs="Arial"/>
          <w:sz w:val="20"/>
          <w:szCs w:val="20"/>
        </w:rPr>
        <w:t>2011, N 23, ст. 3263; N 31, ст. 4701; 2013, N 14, ст. 1651; N 30, ст. 4038; N 51, ст. 6683; 2014, N 23, ст. 2927; N 30, ст. 4217, ст. 4243).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7.1.3.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7.1.4.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указанных организаций.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7.2.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условиях гражданско-правового договора.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70 процентов.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10 процентов.</w:t>
      </w:r>
      <w:proofErr w:type="gramEnd"/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13114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13114" w:rsidRDefault="00A13114" w:rsidP="00A13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3114" w:rsidRDefault="00A13114" w:rsidP="00A1311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7.4.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363C1B" w:rsidRDefault="00A13114" w:rsidP="00A13114">
      <w:pPr>
        <w:autoSpaceDE w:val="0"/>
        <w:autoSpaceDN w:val="0"/>
        <w:adjustRightInd w:val="0"/>
        <w:spacing w:before="200" w:after="0" w:line="240" w:lineRule="auto"/>
        <w:ind w:firstLine="540"/>
        <w:jc w:val="both"/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rPr>
          <w:rFonts w:ascii="Arial" w:hAnsi="Arial" w:cs="Arial"/>
          <w:sz w:val="20"/>
          <w:szCs w:val="20"/>
        </w:rP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  <w:bookmarkStart w:id="4" w:name="_GoBack"/>
      <w:bookmarkEnd w:id="4"/>
    </w:p>
    <w:sectPr w:rsidR="00363C1B" w:rsidSect="00FA6A1A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29"/>
    <w:rsid w:val="000A1D57"/>
    <w:rsid w:val="002F3ACB"/>
    <w:rsid w:val="00702729"/>
    <w:rsid w:val="00A1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9142F2F5F0FF7B4856BA72191A93C46462BE3D7779ED40DABBBBE61AC178B645AE06E205367A71352BDCBC9EMDLBH" TargetMode="External"/><Relationship Id="rId13" Type="http://schemas.openxmlformats.org/officeDocument/2006/relationships/hyperlink" Target="consultantplus://offline/ref=B79142F2F5F0FF7B4856BA72191A93C46761BA3B7C79ED40DABBBBE61AC178B657AE5EEE04316571333E8AEDDB860491971D2F1E1588182CM2LEH" TargetMode="External"/><Relationship Id="rId18" Type="http://schemas.openxmlformats.org/officeDocument/2006/relationships/hyperlink" Target="consultantplus://offline/ref=B79142F2F5F0FF7B4856BA72191A93C4676BBE307A73ED40DABBBBE61AC178B645AE06E205367A71352BDCBC9EMDLB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79142F2F5F0FF7B4856BA72191A93C4676BBF3F7E72ED40DABBBBE61AC178B657AE5EEE04316474373E8AEDDB860491971D2F1E1588182CM2LEH" TargetMode="External"/><Relationship Id="rId12" Type="http://schemas.openxmlformats.org/officeDocument/2006/relationships/hyperlink" Target="consultantplus://offline/ref=B79142F2F5F0FF7B4856BA72191A93C46761BA3B7C79ED40DABBBBE61AC178B657AE5EEE04316571303E8AEDDB860491971D2F1E1588182CM2LEH" TargetMode="External"/><Relationship Id="rId17" Type="http://schemas.openxmlformats.org/officeDocument/2006/relationships/hyperlink" Target="consultantplus://offline/ref=B79142F2F5F0FF7B4856BA72191A93C46663BA30787FED40DABBBBE61AC178B645AE06E205367A71352BDCBC9EMDL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9142F2F5F0FF7B4856BA72191A93C4676ABD3E777AED40DABBBBE61AC178B657AE5EEE04336779353E8AEDDB860491971D2F1E1588182CM2LEH" TargetMode="External"/><Relationship Id="rId20" Type="http://schemas.openxmlformats.org/officeDocument/2006/relationships/hyperlink" Target="consultantplus://offline/ref=B79142F2F5F0FF7B4856BA72191A93C4646BB1307E7EED40DABBBBE61AC178B657AE5EEE04316471323E8AEDDB860491971D2F1E1588182CM2L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9142F2F5F0FF7B4856BA72191A93C46761BA3B7C79ED40DABBBBE61AC178B657AE5EEE04316571373E8AEDDB860491971D2F1E1588182CM2LEH" TargetMode="External"/><Relationship Id="rId11" Type="http://schemas.openxmlformats.org/officeDocument/2006/relationships/hyperlink" Target="consultantplus://offline/ref=B79142F2F5F0FF7B4856BA72191A93C46761BA3B7C79ED40DABBBBE61AC178B657AE5EEE04316571363E8AEDDB860491971D2F1E1588182CM2L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79142F2F5F0FF7B4856BA72191A93C46761BA3B7C79ED40DABBBBE61AC178B657AE5EEE04316571333E8AEDDB860491971D2F1E1588182CM2LEH" TargetMode="External"/><Relationship Id="rId10" Type="http://schemas.openxmlformats.org/officeDocument/2006/relationships/hyperlink" Target="consultantplus://offline/ref=B79142F2F5F0FF7B4856BA72191A93C46761BA3B7C79ED40DABBBBE61AC178B657AE5EEE04316571373E8AEDDB860491971D2F1E1588182CM2LEH" TargetMode="External"/><Relationship Id="rId19" Type="http://schemas.openxmlformats.org/officeDocument/2006/relationships/hyperlink" Target="consultantplus://offline/ref=B79142F2F5F0FF7B4856BA72191A93C46462BA3D7E7CED40DABBBBE61AC178B657AE5EEE04316471353E8AEDDB860491971D2F1E1588182CM2L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9142F2F5F0FF7B4856BA72191A93C46763BB307673ED40DABBBBE61AC178B657AE5EEE04316571333E8AEDDB860491971D2F1E1588182CM2LEH" TargetMode="External"/><Relationship Id="rId14" Type="http://schemas.openxmlformats.org/officeDocument/2006/relationships/hyperlink" Target="consultantplus://offline/ref=B79142F2F5F0FF7B4856BA72191A93C46761BA3B7C79ED40DABBBBE61AC178B657AE5EEE04316571333E8AEDDB860491971D2F1E1588182CM2LE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6321</Words>
  <Characters>36036</Characters>
  <Application>Microsoft Office Word</Application>
  <DocSecurity>0</DocSecurity>
  <Lines>300</Lines>
  <Paragraphs>84</Paragraphs>
  <ScaleCrop>false</ScaleCrop>
  <Company/>
  <LinksUpToDate>false</LinksUpToDate>
  <CharactersWithSpaces>42273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2018-10-17T07:11:00Z</dcterms:created>
  <dcterms:modified xsi:type="dcterms:W3CDTF">2018-10-17T07:11:00Z</dcterms:modified>
</cp:coreProperties>
</file>