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27 марта 2015 г. N 36612</w:t>
      </w:r>
    </w:p>
    <w:p w:rsidR="0013340C" w:rsidRDefault="0013340C" w:rsidP="0013340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12 марта 2015 г. N 214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 05.03.05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ПРИКЛАДНАЯ ГИДРОМЕТЕОРОЛОГИЯ (УРОВЕНЬ БАКАЛАВРИАТА)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27, ст. 3776),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05.03.05 Прикладная гидрометеорология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21 декабря 2009 г. N 752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280400 Прикладная гидрометеорология (квалификация (степень) "бакалавр")" (зарегистрирован Министерством юстиции Российской Федерации 4 февраля 2010 г., регистрационный N 16265);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 161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Д.В.ЛИВАНОВ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марта 2015 г. N 214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4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УРОВЕНЬ ВЫСШЕГО ОБРАЗОВАНИЯ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БАКАЛАВРИАТ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>НАПРАВЛЕНИЕ ПОДГОТОВКИ</w:t>
      </w:r>
    </w:p>
    <w:p w:rsidR="0013340C" w:rsidRDefault="0013340C" w:rsidP="0013340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05.03.05 ПРИКЛАДНАЯ ГИДРОМЕТЕОРОЛОГИЯ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ОБЛАСТЬ ПРИМЕНЕНИЯ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05.03.05 Прикладная гидрометеорология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ИСПОЛЬЗУЕМЫЕ СОКРАЩЕНИЯ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ХАРАКТЕРИСТИКА НАПРАВЛЕНИЯ ПОДГОТОВКИ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организациях осуществляется в очной, очно-заочной и заочной формах обучения.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плану, в том числе ускоренному обучению.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за один учебный год в очно-заочной или заочной форме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Конкретный срок получения образования и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3.4.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возможна с использованием сетевой формы.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Образовательная деятельность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ХАРАКТЕРИСТИКА ПРОФЕССИОНАЛЬНОЙ ДЕЯТЕЛЬНОСТИ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ВЫПУСКНИКОВ, ОСВОИВШИХ ПРОГРАММУ БАКАЛАВРИАТА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Область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инженерно-технологические и научно-производственные аспекты оперативного гидрометеорологического обслуживания отраслей народного хозяйства для достижения целей и задач социально-экономического развития государства и обеспечения его национальной безопасности;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современные и инженерно-технические методы и технологии мониторинга природной среды;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и прогноз состояния атмосферы, океана и вод суши и оценку их возможного изменения, вызванного естественными и антропогенными причинами;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безопасности жизнедеятельности, охраны окружающей среды и рационального природопользования на основе учета гидрометеорологических условий и климатических факторов;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инженерно-технические методы и технологии мониторинга природной среды.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Объектами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являются атмосфера, океан и воды суши, методы, средства и технологии мониторинга, стандартные методы и технические средства мониторинга, анализ и прогнозирование их состояния, методы моделирования процессов в атмосфере, океане и водах суши.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академического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прикладного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быть готов решать следующие профессиональные задачи: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поиск и анализ отечественной и зарубежной научно-технической информации по тематике исследований;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проведении научных исследований по отдельным разделам (этапам, заданиям) темы в соответствии с утвержденными методиками;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и прогноз состояния атмосферы, океана и вод суши, в том числе на основе математических моделей и пакетов прикладных программ;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составлении гидрометеорологических обзоров, ежегодников, справочников в целях обеспечения гидрометеорологической информацией функционирования различных отраслей народного хозяйства;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составлении нормативных документов по учету воздействия гидрометеорологических факторов при проектировании, строительстве и эксплуатации различных объектов народного хозяйства;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выполнении экспериментов, проведение наблюдений и измерений, составление их описания и формулировка выводов;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составление отчета по выполненному заданию, участие во внедрении результатов исследований и разработок;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разработке новых методов наблюдений, технических средств (в составе творческого коллектива);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работе по реализации задач проекта (программы), достижения заданных критериев и показателей;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практическая реализация решения задачи проекта (программы), выполнение анализа результатов;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составлении документации и отчетности по утвержденным формам;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работы малых коллективов исполнителей;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оперативных планов работы первичных производственных подразделений;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информирование широких слоев населения о состоянии, изменении, а также угрозах негативного воздействия различных гидрометеорологических факторов и погодных явлений;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 деятельность: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отраслей народного хозяйства гидрометеорологической информацией, включая оперативное обслуживание текущей и прогностической информацией, составление климатических ежегодников, гидрометеорологических справочников, баз данных, а также предоставление заинтересованным отраслям расчетной информации о режимных характеристиках состояния атмосферы, океанов и морей, рек и внутренних водоемов;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и эффективное осуществление гидрометеорологических наблюдений, входного контроля качества данных, совместного анализа информации и характеристик гидрометеорологических процессов;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профильной прогностической информации согласно утвержденным методикам;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оценка качества информационной продукции в области гидрометеорологии, передача продуктов по каналам связи;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эффективное использование средств измерений и другого оборудования, методик, алгоритмов, моделей и программ расчетов, являющихся элементами технологических процессов гидрометеорологического обеспечения;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стандартных и сертификационных испытаний технических средств;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работах по освоению новых технологических процессов гидрометеорологического обеспечения.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ТРЕБОВАНИЯ К РЕЗУЛЬТАТАМ ОСВОЕНИЯ ПРОГРАММЫ БАКАЛАВРИАТА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общекультурные, общепрофессиональные и профессиональные компетенции.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общекультурными компетенциями: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логическому мышлению, обобщению, анализу, систематизации профессиональных знаний и умений, а также закономерностей исторического, экономического и общественно-политического развития (ОК-1);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решать стандартные профессиональные задачи на основе информационной и библиографической культуры с применением информационно-коммуникационных технологий и с учетом требований информационной безопасности (ОК-2);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к эффективной коммуникации в устной и письменной </w:t>
      </w:r>
      <w:proofErr w:type="gramStart"/>
      <w:r>
        <w:rPr>
          <w:rFonts w:ascii="Arial" w:hAnsi="Arial" w:cs="Arial"/>
          <w:sz w:val="20"/>
          <w:szCs w:val="20"/>
        </w:rPr>
        <w:t>формах</w:t>
      </w:r>
      <w:proofErr w:type="gramEnd"/>
      <w:r>
        <w:rPr>
          <w:rFonts w:ascii="Arial" w:hAnsi="Arial" w:cs="Arial"/>
          <w:sz w:val="20"/>
          <w:szCs w:val="20"/>
        </w:rPr>
        <w:t>, в том числе на иностранном языке (ОК-3);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работать в команде, толерантно воспринимая социальные, этнические, конфессиональные и культурные различия (ОК-4);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самообразованию, саморазвитию и самоконтролю, приобретению новых знаний, повышению своей квалификации (ОК-5);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нормативные правовые документы в своей деятельности, действовать в соответствии с принципами социальной и правовой ответственности (ОК-6);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(ОК-7).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общепрофессиональными компетенциями: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способностью представить современную картину мира на основе знаний основных положений, законов и методов естественных наук, физики и математики (ОПК-1);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проведению измерений и наблюдений, составлению описания проводимых исследований, подготовке данных для составления обзоров, отчетов и научных публикаций, составлению отчета по выполненному заданию, участию по внедрению результатов исследований и разработок (ОПК-2);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и интерпретировать данные натурных и лабораторных наблюдений, теоретических расчетов и моделирования (ОПК-3);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давать качественную оценку фактов, явлений и процессов, происходящих в природной среде, возможных рисков и ущербов при наступлении неблагоприятных условий (ОПК-4);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к освоению новой техники, новых методов и новых технологий (ОПК-5);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осуществлять и поддерживать коммуникативную связь с внутренними и внешними пользователями гидрометеорологических данных об атмосфере, океане и водах суши (ОПК-6);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владением основными методами предупреждения и защиты производственного персонала и населения от возможных последствий чрезвычайных ситуаций природного и антропогенного характера (ОПК-7).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понимать разномасштабные явления и процессы в атмосфере, океане и водах суши и способность выделять в них антропогенную составляющую (ПК-1);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явления и процессы, происходящие в природной среде, на основе экспериментальных данных и массивов гидрометеорологической информации, выявлять в них закономерности и отклонения (ПК-2);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прогнозировать основные параметры атмосферы, океана и вод суши на основе проведенного анализа имеющейся информации (ПК-3);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решению гидрометеорологических задач, достижению поставленных критериев и показателей (ПК-4);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реализации решения гидрометеорологических задач и анализа полученных результатов (ПК-5);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профессиональной гидрометеорологической терминологией, формами отчетности, кодами и единицами (ПК-6);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принципами производства гидрометеорологических наблюдений, руководства и контроля работы сети наблюдений, подбора и стандартизации приборов и методов наблюдений (ПК-7);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организовывать оперативную гидрометеорологическую деятельность (ПК-8);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 деятельность: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применять профессиональные знания для решения поставленных задач (ПК-9);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и навыками применения методов обработки и анализа и прогноза гидрометеорологических данных и информации (ПК-10);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основными видами гидрометеорологического оборудования и компонентами программного обеспечения основных вычислительных систем и систем передачи данных (ПК-11);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стандартные методы обработки, контроля качества и анализа ошибок входных данных ручных и автоматических наблюдений (ПК-12);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принципы, методы и схемы инженерных расчетов основных гидрометеорологических характеристик, пониманием принципов численных моделей, их сильных и слабых сторон (ПК-13);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стандартным решениям гидрометеорологических задач и анализу полученных результатов (ПК-14).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включаются в набор требуемых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5.6.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конкретные области знания и (или) вид (виды) деятельности.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ТРЕБОВАНИЯ К СТРУКТУРЕ ПРОГРАММЫ БАКАЛАВРИАТА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состоит из следующих блоков: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2 "Практики", который в полном объеме относится к вариативной части программы.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Подпункт 5.2.1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3"/>
        <w:gridCol w:w="4129"/>
        <w:gridCol w:w="2038"/>
        <w:gridCol w:w="2039"/>
      </w:tblGrid>
      <w:tr w:rsidR="0013340C">
        <w:tc>
          <w:tcPr>
            <w:tcW w:w="5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340C">
        <w:tc>
          <w:tcPr>
            <w:tcW w:w="5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академического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прикладного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13340C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177"/>
            <w:bookmarkEnd w:id="1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192 - 201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171 - 186</w:t>
            </w:r>
          </w:p>
        </w:tc>
      </w:tr>
      <w:tr w:rsidR="0013340C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Par182"/>
            <w:bookmarkEnd w:id="2"/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90 - 114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69 - 99</w:t>
            </w:r>
          </w:p>
        </w:tc>
      </w:tr>
      <w:tr w:rsidR="0013340C"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185"/>
            <w:bookmarkEnd w:id="3"/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87 - 102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87 - 102</w:t>
            </w:r>
          </w:p>
        </w:tc>
      </w:tr>
      <w:tr w:rsidR="0013340C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Par188"/>
            <w:bookmarkEnd w:id="4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30 - 42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45 - 63</w:t>
            </w:r>
          </w:p>
        </w:tc>
      </w:tr>
      <w:tr w:rsidR="0013340C"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30 - 42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45 - 63</w:t>
            </w:r>
          </w:p>
        </w:tc>
      </w:tr>
      <w:tr w:rsidR="0013340C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Par195"/>
            <w:bookmarkEnd w:id="5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13340C"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13340C"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C" w:rsidRDefault="0013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(модули), относящиеся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Набор дисциплин (модулей), относящихся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ar182" w:history="1">
        <w:r>
          <w:rPr>
            <w:rFonts w:ascii="Arial" w:hAnsi="Arial" w:cs="Arial"/>
            <w:color w:val="0000FF"/>
            <w:sz w:val="20"/>
            <w:szCs w:val="20"/>
          </w:rPr>
          <w:t>базовой части 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Дисциплины (модули) по физической культуре и спорту реализуются в рамках: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82" w:history="1">
        <w:r>
          <w:rPr>
            <w:rFonts w:ascii="Arial" w:hAnsi="Arial" w:cs="Arial"/>
            <w:color w:val="0000FF"/>
            <w:sz w:val="20"/>
            <w:szCs w:val="20"/>
          </w:rPr>
          <w:t>базовой части 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объеме не менее 72 академических часов (2 зачетные единицы) в очной форме обучения;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Дисциплины (модули), относящиеся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практики определяют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Набор дисциплин (модулей), относящихся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6.7. В </w:t>
      </w:r>
      <w:hyperlink w:anchor="Par188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 входят учебная и производственная, в том числе преддипломная, практики.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практики: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производственной практики: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Организация вправе </w:t>
      </w:r>
      <w:r>
        <w:rPr>
          <w:rFonts w:ascii="Arial" w:hAnsi="Arial" w:cs="Arial"/>
          <w:sz w:val="20"/>
          <w:szCs w:val="20"/>
        </w:rPr>
        <w:lastRenderedPageBreak/>
        <w:t xml:space="preserve">предусмотреть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практики могут проводиться в структурных подразделениях организации.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6.8. В </w:t>
      </w:r>
      <w:hyperlink w:anchor="Par195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6.9.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ar185" w:history="1">
        <w:r>
          <w:rPr>
            <w:rFonts w:ascii="Arial" w:hAnsi="Arial" w:cs="Arial"/>
            <w:color w:val="0000FF"/>
            <w:sz w:val="20"/>
            <w:szCs w:val="20"/>
          </w:rPr>
          <w:t>вариативной части 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6.10. Количество часов, отведенных на занятия лекционного типа в целом по </w:t>
      </w:r>
      <w:hyperlink w:anchor="Par177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ТРЕБОВАНИЯ К УСЛОВИЯМ РЕАЛИЗАЦИИ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ПРОГРАММЫ БАКАЛАВРИАТА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Общесистемные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</w:t>
      </w:r>
      <w:r>
        <w:rPr>
          <w:rFonts w:ascii="Arial" w:hAnsi="Arial" w:cs="Arial"/>
          <w:sz w:val="20"/>
          <w:szCs w:val="20"/>
        </w:rPr>
        <w:lastRenderedPageBreak/>
        <w:t>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23, ст. 2870; N 27, ст. 3479; N 52, ст. 6961, ст. 6963; 2014, N 19, ст. 2302; N 30, ст. 4223, ст. 4243), Федеральный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7.1.3.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7.1.4.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созданных в установленном порядке в иных организациях кафедрах или иных структурных подразделениях организации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указанных организаций.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справочнике</w:t>
        </w:r>
      </w:hyperlink>
      <w:r>
        <w:rPr>
          <w:rFonts w:ascii="Arial" w:hAnsi="Arial" w:cs="Arial"/>
          <w:sz w:val="20"/>
          <w:szCs w:val="20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7.1.7. </w:t>
      </w:r>
      <w:proofErr w:type="gramStart"/>
      <w:r>
        <w:rPr>
          <w:rFonts w:ascii="Arial" w:hAnsi="Arial" w:cs="Arial"/>
          <w:sz w:val="20"/>
          <w:szCs w:val="20"/>
        </w:rPr>
        <w:t xml:space="preserve">В организации, реализующей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 4</w:t>
        </w:r>
      </w:hyperlink>
      <w:r>
        <w:rPr>
          <w:rFonts w:ascii="Arial" w:hAnsi="Arial" w:cs="Arial"/>
          <w:sz w:val="20"/>
          <w:szCs w:val="20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Требования к кадровым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условиях гражданско-правового договора.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</w:t>
      </w:r>
      <w:r>
        <w:rPr>
          <w:rFonts w:ascii="Arial" w:hAnsi="Arial" w:cs="Arial"/>
          <w:sz w:val="20"/>
          <w:szCs w:val="20"/>
        </w:rPr>
        <w:lastRenderedPageBreak/>
        <w:t xml:space="preserve">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70 процентов.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10 процентов.</w:t>
      </w:r>
      <w:proofErr w:type="gramEnd"/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Помещения для самостоятельной работы </w:t>
      </w:r>
      <w:proofErr w:type="gramStart"/>
      <w:r>
        <w:rPr>
          <w:rFonts w:ascii="Arial" w:hAnsi="Arial" w:cs="Arial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sz w:val="20"/>
          <w:szCs w:val="20"/>
        </w:rPr>
        <w:t xml:space="preserve"> должны быть оснащены компьютерной техникой с возможностью подключения к сети Интернет и обеспечением доступа в электронную информационно-образовательную среду организации.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Требования к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3340C" w:rsidRDefault="0013340C" w:rsidP="001334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установленных Министерством образования и науки Российской Федерации базовых </w:t>
      </w:r>
      <w:r>
        <w:rPr>
          <w:rFonts w:ascii="Arial" w:hAnsi="Arial" w:cs="Arial"/>
          <w:sz w:val="20"/>
          <w:szCs w:val="20"/>
        </w:rPr>
        <w:lastRenderedPageBreak/>
        <w:t xml:space="preserve">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Arial" w:hAnsi="Arial" w:cs="Arial"/>
          <w:sz w:val="20"/>
          <w:szCs w:val="20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40C" w:rsidRDefault="0013340C" w:rsidP="0013340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13340C">
      <w:bookmarkStart w:id="6" w:name="_GoBack"/>
      <w:bookmarkEnd w:id="6"/>
    </w:p>
    <w:sectPr w:rsidR="00363C1B" w:rsidSect="00D8287E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46"/>
    <w:rsid w:val="00086C46"/>
    <w:rsid w:val="000A1D57"/>
    <w:rsid w:val="0013340C"/>
    <w:rsid w:val="002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612284C2247DF85CCB80AD265F2E70A0613FF2401C40A51B12C09D4F384F72986BE0E2CB136EC29575D92EE04E1ADB30C19EF0C395742SCK5H" TargetMode="External"/><Relationship Id="rId13" Type="http://schemas.openxmlformats.org/officeDocument/2006/relationships/hyperlink" Target="consultantplus://offline/ref=E17612284C2247DF85CCB80AD265F2E70A0414F92B0DC40A51B12C09D4F384F72986BE0E2CB13FEF27575D92EE04E1ADB30C19EF0C395742SCK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7612284C2247DF85CCB80AD265F2E70A0012FE2904C40A51B12C09D4F384F73B86E6022DB621EF21420BC3ABS5K9H" TargetMode="External"/><Relationship Id="rId12" Type="http://schemas.openxmlformats.org/officeDocument/2006/relationships/hyperlink" Target="consultantplus://offline/ref=E17612284C2247DF85CCB80AD265F2E70A0016F82C03C40A51B12C09D4F384F72986BE0E2CB13FEE28575D92EE04E1ADB30C19EF0C395742SCK5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7612284C2247DF85CCB80AD265F2E7090913FA2C0DC40A51B12C09D4F384F72986BE0E2CB13FEA23575D92EE04E1ADB30C19EF0C395742SCK5H" TargetMode="External"/><Relationship Id="rId11" Type="http://schemas.openxmlformats.org/officeDocument/2006/relationships/hyperlink" Target="consultantplus://offline/ref=E17612284C2247DF85CCB80AD265F2E7090912F5280CC40A51B12C09D4F384F73B86E6022DB621EF21420BC3ABS5K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612284C2247DF85CCB80AD265F2E7080116F52A00C40A51B12C09D4F384F73B86E6022DB621EF21420BC3ABS5K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7612284C2247DF85CCB80AD265F2E7090812FA2806C40A51B12C09D4F384F72986BE0E2CB13FEC20575D92EE04E1ADB30C19EF0C395742SCK5H" TargetMode="External"/><Relationship Id="rId14" Type="http://schemas.openxmlformats.org/officeDocument/2006/relationships/hyperlink" Target="consultantplus://offline/ref=E17612284C2247DF85CCB80AD265F2E70A0416FD2D05C40A51B12C09D4F384F72986BE0E2CB13FEF23575D92EE04E1ADB30C19EF0C395742SCK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5290</Words>
  <Characters>30154</Characters>
  <Application>Microsoft Office Word</Application>
  <DocSecurity>0</DocSecurity>
  <Lines>251</Lines>
  <Paragraphs>70</Paragraphs>
  <ScaleCrop>false</ScaleCrop>
  <Company/>
  <LinksUpToDate>false</LinksUpToDate>
  <CharactersWithSpaces>35374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2018-10-17T07:10:00Z</dcterms:created>
  <dcterms:modified xsi:type="dcterms:W3CDTF">2018-10-17T07:10:00Z</dcterms:modified>
</cp:coreProperties>
</file>